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диспансеризации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4"/>
          <w:szCs w:val="28"/>
        </w:rPr>
        <w:t xml:space="preserve">(исследования в рамках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8"/>
        </w:rPr>
        <w:t xml:space="preserve"> этапа назначаются по результатам исследований                              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8"/>
        </w:rPr>
        <w:t xml:space="preserve"> этапа диспансеризации)</w:t>
      </w:r>
    </w:p>
    <w:tbl>
      <w:tblPr>
        <w:tblStyle w:val="6"/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63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Метод исследования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брахиоцефальных артерий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от 45 до 72 лет включительно и женщин в возрасте от 54 до 72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комбинации трех факторов риска: повышенный уровень артериального давления, гиперхолестеринемия, избыточная масса тела или ожирение,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 направлению врача-невролога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врачом-урологом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45, 50, 55, 60 и 64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повышении уровня простат-специфического антигена в крови более                        4 нг/мл.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врачом-хирургом или врачом-колопроктологом, включая проведение ректороманоскопии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положительном результате анализа кала на скрытую кровь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в случае подозрения на злокачественные новообразования толстого кишечника.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легких, компьютерная томография легких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в случае подозрения на злокачественные новообразования легкого.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граждан в случае подозрения на злокачественные новообразования пищевода, желудка и двенадцатиперстной кишки по назначению врача-терапевта.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хроническое бронхолегочное заболевание, курящих граждан, выявленных по результатам анкетирования.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врачом-акушером-гинекологом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женщин с выявленными патологическими изменениями по результатам скрининга на выявление злокачественных новообразований шейки матки и молочных желез.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врачом-оториноларингологом</w:t>
            </w:r>
          </w:p>
        </w:tc>
        <w:tc>
          <w:tcPr>
            <w:tcW w:w="7087" w:type="dxa"/>
          </w:tcPr>
          <w:p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в возрасте 65 лет и старше при наличии медицинских показаний по результатам анкетирования или приема врача-терапевта.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врачом-дерматовенерологом, включая дерматоскопию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63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гликированного гемоглобина крови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сахарный диабет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>
      <w:pPr>
        <w:rPr>
          <w:sz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 результатам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этапа диспансеризации проводится прием врачом-терапевтом,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включающий установление диагноза, определение группы здоровья, группы диспансерного наблюдения, направление граждан при наличии медицинских показаний на дополнительное обследование вне рамок диспансеризации. </w:t>
      </w:r>
    </w:p>
    <w:p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кабинете или отделении медицинской профилактики проводится индивидуальное или групповое углубленное профилактическое консультирование.</w:t>
      </w:r>
    </w:p>
    <w:p/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3"/>
    <w:rsid w:val="000C668A"/>
    <w:rsid w:val="00323B5C"/>
    <w:rsid w:val="00376C6C"/>
    <w:rsid w:val="00377432"/>
    <w:rsid w:val="00383EBC"/>
    <w:rsid w:val="00433FEF"/>
    <w:rsid w:val="00450523"/>
    <w:rsid w:val="004F787D"/>
    <w:rsid w:val="004F7C69"/>
    <w:rsid w:val="007E14C5"/>
    <w:rsid w:val="007E5502"/>
    <w:rsid w:val="00950969"/>
    <w:rsid w:val="00A158A3"/>
    <w:rsid w:val="00B67E56"/>
    <w:rsid w:val="00C0439D"/>
    <w:rsid w:val="00D40D84"/>
    <w:rsid w:val="00E11293"/>
    <w:rsid w:val="016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Grid Table 4 Accent 5"/>
    <w:basedOn w:val="3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3545</Characters>
  <Lines>29</Lines>
  <Paragraphs>8</Paragraphs>
  <TotalTime>1</TotalTime>
  <ScaleCrop>false</ScaleCrop>
  <LinksUpToDate>false</LinksUpToDate>
  <CharactersWithSpaces>4158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2022-07-22T09:25:00Z</dcterms:created>
  <dc:creator>UserDomen3</dc:creator>
  <cp:lastModifiedBy>Катерина Лущикова</cp:lastModifiedBy>
  <cp:lastPrinted>2022-07-18T05:46:00Z</cp:lastPrinted>
  <dcterms:modified xsi:type="dcterms:W3CDTF">2022-07-25T11:46:20Z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E83F2E16F3A74137859F88C93A9C04F2</vt:lpwstr>
  </property>
</Properties>
</file>